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rPr>
          <w:b/>
          <w:color w:val="0F766E"/>
          <w:sz w:val="44"/>
        </w:rPr>
        <w:t>Рентгенология - кейс 1</w:t>
      </w:r>
    </w:p>
    <w:p>
      <w:pPr>
        <w:jc w:val="center"/>
      </w:pPr>
      <w:r>
        <w:rPr>
          <w:sz w:val="24"/>
        </w:rPr>
        <w:t>Materials for the selected specialty</w:t>
      </w:r>
    </w:p>
    <w:p>
      <w:pPr>
        <w:jc w:val="center"/>
      </w:pPr>
      <w:r>
        <w:rPr>
          <w:i/>
        </w:rPr>
        <w:t>Тип: Кейсы | Образование: Высшее образование | Специализация: Рентгенология | Записей: 1 | Кейс: 1 | Вопросов: 12</w:t>
      </w:r>
    </w:p>
    <w:p>
      <w:r>
        <w:br w:type="page"/>
      </w:r>
    </w:p>
    <w:p>
      <w:pPr>
        <w:pStyle w:val="Heading1"/>
      </w:pPr>
      <w:r>
        <w:t>Рентгенология - кейс 1</w:t>
      </w:r>
    </w:p>
    <w:p>
      <w:r>
        <w:rPr>
          <w:b/>
        </w:rPr>
        <w:t xml:space="preserve">Образование: </w:t>
      </w:r>
      <w:r>
        <w:t>Высшее образование</w:t>
      </w:r>
      <w:r>
        <w:rPr>
          <w:b/>
        </w:rPr>
        <w:t xml:space="preserve"> | Специализация: </w:t>
      </w:r>
      <w:r>
        <w:t>Рентгенология</w:t>
      </w:r>
    </w:p>
    <w:p>
      <w:pPr>
        <w:pStyle w:val="Heading2"/>
      </w:pPr>
      <w:r>
        <w:t>1. УСЛОВИЕ СИТУАЦИОННОЙ ЗАДАЧИ</w:t>
      </w:r>
    </w:p>
    <w:p>
      <w:pPr>
        <w:pStyle w:val="Heading3"/>
      </w:pPr>
      <w:r>
        <w:t>1.1. Ситуация</w:t>
      </w:r>
    </w:p>
    <w:p>
      <w:pPr>
        <w:spacing w:after="58"/>
      </w:pPr>
      <w:r>
        <w:rPr>
          <w:b w:val="0"/>
          <w:i w:val="0"/>
        </w:rPr>
        <w:t>Пациентка 43 лет направлена в частное медицинское учреждение после проведения планового УЗ-исследования брюшной полости.</w:t>
      </w:r>
    </w:p>
    <w:p>
      <w:pPr>
        <w:pStyle w:val="Heading3"/>
      </w:pPr>
      <w:r>
        <w:t>1.2. Жалобы</w:t>
      </w:r>
    </w:p>
    <w:p>
      <w:pPr>
        <w:spacing w:after="58"/>
      </w:pPr>
      <w:r>
        <w:rPr>
          <w:b w:val="0"/>
          <w:i w:val="0"/>
        </w:rPr>
        <w:t>Жалобы на периодически возникающие боли в верхней половине живота, усиливающиеся после приема жирной пищи.</w:t>
      </w:r>
    </w:p>
    <w:p>
      <w:pPr>
        <w:pStyle w:val="Heading3"/>
      </w:pPr>
      <w:r>
        <w:t>1.3. Анамнез заболевания</w:t>
      </w:r>
    </w:p>
    <w:p>
      <w:pPr>
        <w:spacing w:after="58"/>
      </w:pPr>
      <w:r>
        <w:rPr>
          <w:b w:val="0"/>
          <w:i w:val="0"/>
        </w:rPr>
        <w:t>Жалобы беспокоят несколько лет, ранее по назначению гастроэнтеролога проводилось лечение гастропротекторами и антацидными препаратами.</w:t>
      </w:r>
    </w:p>
    <w:p>
      <w:pPr>
        <w:pStyle w:val="Heading3"/>
      </w:pPr>
      <w:r>
        <w:t>1.4. Анамнез жизни</w:t>
      </w:r>
    </w:p>
    <w:p>
      <w:pPr>
        <w:spacing w:after="58"/>
      </w:pPr>
      <w:r>
        <w:rPr>
          <w:b w:val="0"/>
          <w:i w:val="0"/>
        </w:rPr>
        <w:t>Без особенностей</w:t>
      </w:r>
    </w:p>
    <w:p>
      <w:pPr>
        <w:pStyle w:val="Heading3"/>
      </w:pPr>
      <w:r>
        <w:t>1.5. Объективный статус</w:t>
      </w:r>
    </w:p>
    <w:p>
      <w:pPr>
        <w:spacing w:after="58"/>
      </w:pPr>
      <w:r>
        <w:rPr>
          <w:b w:val="0"/>
          <w:i w:val="0"/>
        </w:rPr>
        <w:t>При объективном обследовании и по результатам лабораторных исследований патологии не выявлено. Гастроскопия: поверхностный гастрит, недостаточность кардии. Онкологических заболеваний не выявлено.</w:t>
      </w:r>
    </w:p>
    <w:p>
      <w:pPr>
        <w:pStyle w:val="Heading2"/>
      </w:pPr>
      <w:r>
        <w:t>2. Изображение №1</w:t>
      </w:r>
    </w:p>
    <w:p>
      <w:r>
        <w:drawing>
          <wp:inline xmlns:a="http://schemas.openxmlformats.org/drawingml/2006/main" xmlns:pic="http://schemas.openxmlformats.org/drawingml/2006/picture">
            <wp:extent cx="5303520" cy="161201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c13cdacb41f21f785fa4441b9a2c893be084c65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161201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№1</w:t>
      </w:r>
    </w:p>
    <w:p>
      <w:pPr>
        <w:pStyle w:val="Heading2"/>
      </w:pPr>
      <w:r>
        <w:t>3. Изображение №2</w:t>
      </w:r>
    </w:p>
    <w:p>
      <w:r>
        <w:drawing>
          <wp:inline xmlns:a="http://schemas.openxmlformats.org/drawingml/2006/main" xmlns:pic="http://schemas.openxmlformats.org/drawingml/2006/picture">
            <wp:extent cx="5303520" cy="3487467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f759f446f8f970140e87949e495822fd3d1a51a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48746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№2</w:t>
      </w:r>
    </w:p>
    <w:p>
      <w:pPr>
        <w:pStyle w:val="Heading2"/>
      </w:pPr>
      <w:r>
        <w:t>4. Изображение №3</w:t>
      </w:r>
    </w:p>
    <w:p>
      <w:r>
        <w:drawing>
          <wp:inline xmlns:a="http://schemas.openxmlformats.org/drawingml/2006/main" xmlns:pic="http://schemas.openxmlformats.org/drawingml/2006/picture">
            <wp:extent cx="5303520" cy="169192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fc6576b4737ad96789df98c7ed9fedc733ef837a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169192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№3</w:t>
      </w:r>
    </w:p>
    <w:p>
      <w:pPr>
        <w:pStyle w:val="Heading2"/>
      </w:pPr>
      <w:r>
        <w:t>5. Изображение №4</w:t>
      </w:r>
    </w:p>
    <w:p>
      <w:r>
        <w:drawing>
          <wp:inline xmlns:a="http://schemas.openxmlformats.org/drawingml/2006/main" xmlns:pic="http://schemas.openxmlformats.org/drawingml/2006/picture">
            <wp:extent cx="5303520" cy="1115264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3ec1579efda78dcc7f25c4f01b1de7d73dea40bb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111526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№4</w:t>
      </w:r>
    </w:p>
    <w:p>
      <w:pPr>
        <w:pStyle w:val="Heading2"/>
      </w:pPr>
      <w:r>
        <w:t>6. Изображение №5</w:t>
      </w:r>
    </w:p>
    <w:p>
      <w:r>
        <w:drawing>
          <wp:inline xmlns:a="http://schemas.openxmlformats.org/drawingml/2006/main" xmlns:pic="http://schemas.openxmlformats.org/drawingml/2006/picture">
            <wp:extent cx="5303520" cy="3500486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f276029992db10fe509d856c0d2102a8f7aa0ef2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5004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№5</w:t>
      </w:r>
    </w:p>
    <w:p>
      <w:pPr>
        <w:pStyle w:val="Heading2"/>
      </w:pPr>
      <w:r>
        <w:t>7. Изображение №6</w:t>
      </w:r>
    </w:p>
    <w:p>
      <w:r>
        <w:drawing>
          <wp:inline xmlns:a="http://schemas.openxmlformats.org/drawingml/2006/main" xmlns:pic="http://schemas.openxmlformats.org/drawingml/2006/picture">
            <wp:extent cx="5303520" cy="3560121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b3ecfb398709cb171695804825b5ea9438a7ec1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56012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№6</w:t>
      </w:r>
    </w:p>
    <w:p>
      <w:pPr>
        <w:pStyle w:val="Heading2"/>
      </w:pPr>
      <w:r>
        <w:t>8. Изображение №7</w:t>
      </w:r>
    </w:p>
    <w:p>
      <w:r>
        <w:drawing>
          <wp:inline xmlns:a="http://schemas.openxmlformats.org/drawingml/2006/main" xmlns:pic="http://schemas.openxmlformats.org/drawingml/2006/picture">
            <wp:extent cx="5303520" cy="3407110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0a2910184c0e630b704e04fabf340f3711eabfb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4071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№7</w:t>
      </w:r>
    </w:p>
    <w:p>
      <w:pPr>
        <w:pStyle w:val="Heading2"/>
      </w:pPr>
      <w:r>
        <w:t>9. Изображение №8</w:t>
      </w:r>
    </w:p>
    <w:p>
      <w:r>
        <w:drawing>
          <wp:inline xmlns:a="http://schemas.openxmlformats.org/drawingml/2006/main" xmlns:pic="http://schemas.openxmlformats.org/drawingml/2006/picture">
            <wp:extent cx="5303520" cy="3415146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94ca7f871e8493d248c8d686726ad8fe3f3b74d9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41514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№8</w:t>
      </w:r>
    </w:p>
    <w:p>
      <w:pPr>
        <w:pStyle w:val="Heading2"/>
      </w:pPr>
      <w:r>
        <w:t>10. Изображение №9</w:t>
      </w:r>
    </w:p>
    <w:p>
      <w:r>
        <w:drawing>
          <wp:inline xmlns:a="http://schemas.openxmlformats.org/drawingml/2006/main" xmlns:pic="http://schemas.openxmlformats.org/drawingml/2006/picture">
            <wp:extent cx="5303520" cy="3351697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3149699f4ab815c3b3772155b447619008e973bf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35169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№9</w:t>
      </w:r>
    </w:p>
    <w:p>
      <w:pPr>
        <w:pStyle w:val="Heading2"/>
      </w:pPr>
      <w:r>
        <w:t>1. План обследования</w:t>
      </w:r>
    </w:p>
    <w:p>
      <w:r>
        <w:rPr>
          <w:b/>
          <w:color w:val="0F766E"/>
        </w:rPr>
        <w:t>1. Вопрос</w:t>
      </w:r>
    </w:p>
    <w:p>
      <w:r>
        <w:rPr>
          <w:b w:val="0"/>
          <w:i w:val="0"/>
        </w:rPr>
        <w:t>Назовите метод лучевой диагностики, который был выполнен пациентке и представлен на сканах (Изображение №1)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посрезовая линейная рентгеновская томография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магнитно-резонансная томография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компьютерная томография без внутривенного контрастирования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компьютерная томография с внутривенным контрастированием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магнитно-резонансная томография</w:t>
      </w:r>
    </w:p>
    <w:p>
      <w:pPr>
        <w:ind w:left="504"/>
      </w:pPr>
      <w:r>
        <w:rPr>
          <w:b w:val="0"/>
          <w:i/>
        </w:rPr>
        <w:t>Труфанов Г.Е., Лучевая диагностика : учебник / Г. Е. Труфанов и др.; под ред. Г. Е. Труфанова. - М. : ГЭОТАР-Медиа, 2015. - 496 с-81 стр</w:t>
      </w:r>
    </w:p>
    <w:p>
      <w:r>
        <w:rPr>
          <w:b/>
          <w:color w:val="0F766E"/>
        </w:rPr>
        <w:t>2. Вопрос</w:t>
      </w:r>
    </w:p>
    <w:p>
      <w:r>
        <w:rPr>
          <w:b w:val="0"/>
          <w:i w:val="0"/>
        </w:rPr>
        <w:t>На изображении №1 сканы представлены в +____________________+ проекции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сагиттальной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коронарной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фронтальной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аксиальной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аксиальной</w:t>
      </w:r>
    </w:p>
    <w:p>
      <w:pPr>
        <w:ind w:left="504"/>
      </w:pPr>
      <w:r>
        <w:rPr>
          <w:b w:val="0"/>
          <w:i/>
        </w:rPr>
        <w:t>Труфанов Г.Е., Лучевая диагностика : учебник / Г. Е. Труфанов и др.; под ред. Г. Е. Труфанова. - М. : ГЭОТАР-Медиа, 2015. - 496 с-18 стр</w:t>
      </w:r>
    </w:p>
    <w:p>
      <w:r>
        <w:rPr>
          <w:b/>
          <w:color w:val="0F766E"/>
        </w:rPr>
        <w:t>3. Вопрос</w:t>
      </w:r>
    </w:p>
    <w:p>
      <w:r>
        <w:rPr>
          <w:b w:val="0"/>
          <w:i w:val="0"/>
        </w:rPr>
        <w:t>Структура, указанная стрелкой на изображении №2, является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селезенкой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внеорганной опухолью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аневризмой брюшного отдела аорты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желудком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желудком</w:t>
      </w:r>
    </w:p>
    <w:p>
      <w:pPr>
        <w:ind w:left="504"/>
      </w:pPr>
      <w:r>
        <w:rPr>
          <w:b w:val="0"/>
          <w:i/>
        </w:rPr>
        <w:t>Анатомия человека Том 1 /под редакцией М.Р. Сапина. — М.: Медицина, 2001. — 640 с.-527 стр</w:t>
      </w:r>
    </w:p>
    <w:p>
      <w:pPr>
        <w:pStyle w:val="Heading2"/>
      </w:pPr>
      <w:r>
        <w:t>2. Диагноз</w:t>
      </w:r>
    </w:p>
    <w:p>
      <w:r>
        <w:rPr>
          <w:b/>
          <w:color w:val="0F766E"/>
        </w:rPr>
        <w:t>4. Вопрос</w:t>
      </w:r>
    </w:p>
    <w:p>
      <w:r>
        <w:rPr>
          <w:b w:val="0"/>
          <w:i w:val="0"/>
        </w:rPr>
        <w:t>На серии снимков (Изображение №3) представлен режим сканирования (тип взвешенности изображения)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FLAIR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DWI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T1FS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Т2FS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DWI</w:t>
      </w:r>
    </w:p>
    <w:p>
      <w:pPr>
        <w:ind w:left="504"/>
      </w:pPr>
      <w:r>
        <w:rPr>
          <w:b w:val="0"/>
          <w:i/>
        </w:rPr>
        <w:t>Лучевая диагностика и терапия в гастроэнтерологии / Глав. ред. тома проф. Г.Г. Кармазановский. — М.: ГЭОТАР-Медиа, 2014. — 920 с. — 126 стр (Серия «Национальные руководства»)</w:t>
      </w:r>
    </w:p>
    <w:p>
      <w:r>
        <w:rPr>
          <w:b/>
          <w:color w:val="0F766E"/>
        </w:rPr>
        <w:t>5. Вопрос</w:t>
      </w:r>
    </w:p>
    <w:p>
      <w:r>
        <w:rPr>
          <w:b w:val="0"/>
          <w:i w:val="0"/>
        </w:rPr>
        <w:t>На серии снимков (Изображение №4) представлен режим сканирования (тип взвешенности изображения)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T1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T2 FS</w:t>
      </w:r>
    </w:p>
    <w:p>
      <w:pPr>
        <w:pStyle w:val="ListBullet"/>
      </w:pPr>
      <w:r>
        <w:rPr>
          <w:b/>
        </w:rPr>
        <w:t xml:space="preserve">3. </w:t>
      </w:r>
      <w:r>
        <w:rPr>
          <w:b/>
          <w:i w:val="0"/>
          <w:color w:val="0F766E"/>
          <w:highlight w:val="yellow"/>
        </w:rPr>
        <w:t>T1FS (vibe)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DWI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T1FS (vibe)</w:t>
      </w:r>
    </w:p>
    <w:p>
      <w:pPr>
        <w:ind w:left="504"/>
      </w:pPr>
      <w:r>
        <w:rPr>
          <w:b w:val="0"/>
          <w:i/>
        </w:rPr>
        <w:t>Лучевая диагностика заболеваний печени / Г. Е. Труфанов, С. С. Багненко, С. Д. Рудь — СПб: Элби-СПб, 2011. — 416 с. — 293 стр (Серия «Конспект лучевого диагноста»)</w:t>
      </w:r>
    </w:p>
    <w:p>
      <w:r>
        <w:rPr>
          <w:b/>
          <w:color w:val="0F766E"/>
        </w:rPr>
        <w:t>6. Вопрос</w:t>
      </w:r>
    </w:p>
    <w:p>
      <w:r>
        <w:rPr>
          <w:b w:val="0"/>
          <w:i w:val="0"/>
        </w:rPr>
        <w:t>На представленной серии снимков (Изображение №5) можно предположить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гиперваскулярную опухоль правой почки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кисту селезенки</w:t>
      </w:r>
    </w:p>
    <w:p>
      <w:pPr>
        <w:pStyle w:val="ListBullet"/>
      </w:pPr>
      <w:r>
        <w:rPr>
          <w:b/>
        </w:rPr>
        <w:t xml:space="preserve">3. </w:t>
      </w:r>
      <w:r>
        <w:rPr>
          <w:b/>
          <w:i w:val="0"/>
          <w:color w:val="0F766E"/>
          <w:highlight w:val="yellow"/>
        </w:rPr>
        <w:t>образование в печени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образование в желудке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образование в печени</w:t>
      </w:r>
    </w:p>
    <w:p>
      <w:pPr>
        <w:ind w:left="504"/>
      </w:pPr>
      <w:r>
        <w:rPr>
          <w:b w:val="0"/>
          <w:i/>
        </w:rPr>
        <w:t>Лучевая диагностика заболеваний печени / Г. Е. Труфанов, С. С. Багненко, С. Д. Рудь — СПб: Элби-СПб, 2011. — 416 с. — 293 стр (Серия «Конспект лучевого диагноста»)</w:t>
      </w:r>
    </w:p>
    <w:p>
      <w:r>
        <w:rPr>
          <w:b/>
          <w:color w:val="0F766E"/>
        </w:rPr>
        <w:t>7. Вопрос</w:t>
      </w:r>
    </w:p>
    <w:p>
      <w:r>
        <w:rPr>
          <w:b w:val="0"/>
          <w:i w:val="0"/>
        </w:rPr>
        <w:t>По МР-данным (Изображение №6) образование, указанное стрелками, имеет структуру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геморрагическую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хрящевую</w:t>
      </w:r>
    </w:p>
    <w:p>
      <w:pPr>
        <w:pStyle w:val="ListBullet"/>
      </w:pPr>
      <w:r>
        <w:rPr>
          <w:b/>
        </w:rPr>
        <w:t xml:space="preserve">3. </w:t>
      </w:r>
      <w:r>
        <w:rPr>
          <w:b/>
          <w:i w:val="0"/>
          <w:color w:val="0F766E"/>
          <w:highlight w:val="yellow"/>
        </w:rPr>
        <w:t>кистозную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солидную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кистозную</w:t>
      </w:r>
    </w:p>
    <w:p>
      <w:pPr>
        <w:ind w:left="504"/>
      </w:pPr>
      <w:r>
        <w:rPr>
          <w:b w:val="0"/>
          <w:i/>
        </w:rPr>
        <w:t>Лучевая диагностика заболеваний печени / Г. Е. Труфанов, С. С. Багненко, С. Д. Рудь — СПб: Элби-СПб, 2011. — 416 с. — 293 стр (Серия «Конспект лучевого диагноста»)</w:t>
      </w:r>
    </w:p>
    <w:p>
      <w:r>
        <w:rPr>
          <w:b/>
          <w:color w:val="0F766E"/>
        </w:rPr>
        <w:t>8. Вопрос</w:t>
      </w:r>
    </w:p>
    <w:p>
      <w:r>
        <w:rPr>
          <w:b w:val="0"/>
          <w:i w:val="0"/>
        </w:rPr>
        <w:t>По МР-данным (Изображение №7) образование, указанное стрелками, контрастный препарат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минимально накапливает в отсроченную фазу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накапливает с центрипетальным заполнением в отсроченную фазу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равномерно накапливает в артериальную фазу с наличием рубца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накапливает только в венозную фазу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накапливает с центрипетальным заполнением в отсроченную фазу</w:t>
      </w:r>
    </w:p>
    <w:p>
      <w:pPr>
        <w:ind w:left="504"/>
      </w:pPr>
      <w:r>
        <w:rPr>
          <w:b w:val="0"/>
          <w:i/>
        </w:rPr>
        <w:t>Лучевая диагностика заболеваний печени / Г. Е. Труфанов, С. С. Багненко, С. Д. Рудь — СПб: Элби-СПб, 2011. — 416 с. — 293 стр (Серия «Конспект лучевого диагноста»)</w:t>
      </w:r>
    </w:p>
    <w:p>
      <w:r>
        <w:rPr>
          <w:b/>
          <w:color w:val="0F766E"/>
        </w:rPr>
        <w:t>9. Вопрос</w:t>
      </w:r>
    </w:p>
    <w:p>
      <w:r>
        <w:rPr>
          <w:b w:val="0"/>
          <w:i w:val="0"/>
        </w:rPr>
        <w:t>На представленной серии снимков (Изображение №8) указан стрелкой _____ сегмент печени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VI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III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II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VII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VII</w:t>
      </w:r>
    </w:p>
    <w:p>
      <w:pPr>
        <w:ind w:left="504"/>
      </w:pPr>
      <w:r>
        <w:rPr>
          <w:b w:val="0"/>
          <w:i/>
        </w:rPr>
        <w:t>Лучевая диагностика заболеваний печени / Г. Е. Труфанов, С. С. Багненко, С. Д. Рудь — СПб: Элби-СПб, 2011. — 416 с. — 293 стр (Серия «Конспект лучевого диагноста»)</w:t>
      </w:r>
    </w:p>
    <w:p>
      <w:r>
        <w:rPr>
          <w:b/>
          <w:color w:val="0F766E"/>
        </w:rPr>
        <w:t>10. Вопрос</w:t>
      </w:r>
    </w:p>
    <w:p>
      <w:r>
        <w:rPr>
          <w:b w:val="0"/>
          <w:i w:val="0"/>
        </w:rPr>
        <w:t>На представленной серии снимков (Изображение №9) в печени можно предположить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гемангиому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холангиоцеллюлярную карциному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метастаз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кисту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гемангиому</w:t>
      </w:r>
    </w:p>
    <w:p>
      <w:pPr>
        <w:ind w:left="504"/>
      </w:pPr>
      <w:r>
        <w:rPr>
          <w:b w:val="0"/>
          <w:i/>
        </w:rPr>
        <w:t>Лучевая диагностика заболеваний печени / Г. Е. Труфанов, С. С. Багненко, С. Д. Рудь — СПб: Элби-СПб, 2011. — 416 с. — 293 стр (Серия «Конспект лучевого диагноста»)</w:t>
      </w:r>
    </w:p>
    <w:p>
      <w:pPr>
        <w:pStyle w:val="Heading2"/>
      </w:pPr>
      <w:r>
        <w:t>3. Вариатив</w:t>
      </w:r>
    </w:p>
    <w:p>
      <w:r>
        <w:rPr>
          <w:b/>
          <w:color w:val="0F766E"/>
        </w:rPr>
        <w:t>11. Вопрос</w:t>
      </w:r>
    </w:p>
    <w:p>
      <w:r>
        <w:rPr>
          <w:b w:val="0"/>
          <w:i w:val="0"/>
        </w:rPr>
        <w:t>Проведение МР-холангиопанкреатографии в томографе мощностью 1.5Т категорически запрещено при наличии у пациента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кардиостимулятора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брекет системы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титанового импланта в диафизе большеберцовой кости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шунтов в коронарных артериях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кардиостимулятора</w:t>
      </w:r>
    </w:p>
    <w:p>
      <w:pPr>
        <w:ind w:left="504"/>
      </w:pPr>
      <w:r>
        <w:rPr>
          <w:b w:val="0"/>
          <w:i/>
        </w:rPr>
        <w:t>Основы лучевой диагностики и терапии / Глав. ред. тома С.К. Терновой. — М.: ГЭОТАР-Медиа, 2013. — 1000 с. — 706 стр (Серия «Национальные руководства»)</w:t>
      </w:r>
    </w:p>
    <w:p>
      <w:r>
        <w:rPr>
          <w:b/>
          <w:color w:val="0F766E"/>
        </w:rPr>
        <w:t>12. Вопрос</w:t>
      </w:r>
    </w:p>
    <w:p>
      <w:r>
        <w:rPr>
          <w:b w:val="0"/>
          <w:i w:val="0"/>
        </w:rPr>
        <w:t>Противопоказанием для планового (не по жизненным показаниям) КТ печени с внутривенным контрастированием является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кардиостимулятор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острая респираторная вирусная инфекция</w:t>
      </w:r>
    </w:p>
    <w:p>
      <w:pPr>
        <w:pStyle w:val="ListBullet"/>
      </w:pPr>
      <w:r>
        <w:rPr>
          <w:b/>
        </w:rPr>
        <w:t xml:space="preserve">3. </w:t>
      </w:r>
      <w:r>
        <w:rPr>
          <w:b/>
          <w:i w:val="0"/>
          <w:color w:val="0F766E"/>
          <w:highlight w:val="yellow"/>
        </w:rPr>
        <w:t>скорость клубочковой фильтрации менее 25 мл/мин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аллергия на пенициллин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скорость клубочковой фильтрации менее 25 мл/мин</w:t>
      </w:r>
    </w:p>
    <w:p>
      <w:pPr>
        <w:ind w:left="504"/>
      </w:pPr>
      <w:r>
        <w:rPr>
          <w:b w:val="0"/>
          <w:i/>
        </w:rPr>
        <w:t>Руководство Европейского Общества Урогенитальной Радиологии (ESUR) по безопасности контрастных средств / Переводчик и научн. ред. проф. В.Е. Синицын. 2015. — 47 с.</w:t>
      </w:r>
    </w:p>
    <w:sectPr w:rsidR="00FC693F" w:rsidRPr="0006063C" w:rsidSect="00034616">
      <w:pgSz w:w="12240" w:h="15840"/>
      <w:pgMar w:top="1008" w:right="1008" w:bottom="1008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0F766E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0F766E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0F766E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